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Castle Point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Castle Point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Castle Point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Castle Point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Castle Point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Castle Point are estimated to have a score of 1-2 on the PGSI (low-risk gambling), whilst </w:t>
      </w:r>
      <w:r w:rsidRPr="00773DF7">
        <w:rPr>
          <w:rFonts w:ascii="Libre Franklin Light" w:hAnsi="Libre Franklin Light" w:cs="Calibri Light"/>
          <w:b/>
          <w:bCs/>
          <w:color w:val="C45911" w:themeColor="accent2" w:themeShade="BF"/>
        </w:rPr>
        <w:t xml:space="preserve">2.2%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Castle Point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Castle Point is estimated to be </w:t>
      </w:r>
      <w:r w:rsidRPr="00773DF7">
        <w:rPr>
          <w:rFonts w:ascii="Libre Franklin Light" w:eastAsia="Times New Roman" w:hAnsi="Libre Franklin Light" w:cs="Calibri Light"/>
          <w:b/>
          <w:bCs/>
          <w:color w:val="C45911" w:themeColor="accent2" w:themeShade="BF"/>
        </w:rPr>
        <w:t xml:space="preserve">£991,945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Castle Point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Castle Point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Castle Point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Castle Point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stle Poin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Castle Point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stle Poin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Castle Point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Castle Point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stle Poin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Castle Point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Castle Point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Castle Point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Castle Point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Castle Point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Castle Point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£991,945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Castle Point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£16,157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£334,139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£23,937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£6,732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£598,638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£991,945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Castle Point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Castle Point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Castle Point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Castle Point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Castle Point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Castle Point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Castle Point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Castle Point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Castle Point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Castle Point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Castle Point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Castle Point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38F947F-1EF8-4CCD-A3D4-57D5BDC4336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